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1F" w:rsidRPr="00606C9A" w:rsidRDefault="00772AFF" w:rsidP="00E5721F">
      <w:pPr>
        <w:jc w:val="center"/>
        <w:rPr>
          <w:rFonts w:ascii="Palatino Linotype" w:hAnsi="Palatino Linotype"/>
          <w:sz w:val="28"/>
          <w:szCs w:val="28"/>
        </w:rPr>
      </w:pPr>
      <w:r w:rsidRPr="0051269D">
        <w:rPr>
          <w:rFonts w:ascii="Palatino Linotype" w:hAnsi="Palatino Linotype"/>
          <w:bCs/>
        </w:rPr>
        <w:t xml:space="preserve">Procedura aperta per l’affidamento del servizio di manutenzione dei dispositivi antincendio della Fondazione Idis - Città </w:t>
      </w:r>
      <w:r>
        <w:rPr>
          <w:rFonts w:ascii="Palatino Linotype" w:hAnsi="Palatino Linotype"/>
          <w:bCs/>
        </w:rPr>
        <w:t>d</w:t>
      </w:r>
      <w:r w:rsidRPr="0051269D">
        <w:rPr>
          <w:rFonts w:ascii="Palatino Linotype" w:hAnsi="Palatino Linotype"/>
          <w:bCs/>
        </w:rPr>
        <w:t>ella Scienza.</w:t>
      </w:r>
      <w:r w:rsidR="005C2618">
        <w:rPr>
          <w:rFonts w:ascii="Palatino Linotype" w:hAnsi="Palatino Linotype"/>
          <w:bCs/>
        </w:rPr>
        <w:t xml:space="preserve"> </w:t>
      </w:r>
      <w:r w:rsidR="005C2618">
        <w:rPr>
          <w:rFonts w:ascii="Palatino Linotype" w:hAnsi="Palatino Linotype"/>
        </w:rPr>
        <w:t xml:space="preserve">CIG </w:t>
      </w:r>
      <w:r w:rsidR="005C2618" w:rsidRPr="005C2618">
        <w:rPr>
          <w:rFonts w:ascii="Palatino Linotype" w:hAnsi="Palatino Linotype"/>
        </w:rPr>
        <w:t>86559403A8</w:t>
      </w:r>
    </w:p>
    <w:p w:rsidR="00E5721F" w:rsidRDefault="00E5721F" w:rsidP="007850AA">
      <w:pPr>
        <w:pStyle w:val="Corpodeltesto3"/>
        <w:jc w:val="center"/>
        <w:rPr>
          <w:rFonts w:ascii="Palatino Linotype" w:hAnsi="Palatino Linotype"/>
          <w:b w:val="0"/>
          <w:sz w:val="24"/>
        </w:rPr>
      </w:pPr>
    </w:p>
    <w:p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:rsidR="00C42D16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:rsidR="007C2550" w:rsidRDefault="007C2550" w:rsidP="00305FC1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/>
        </w:rPr>
        <w:t xml:space="preserve">CHIEDE di partecipare alla procedura aperta </w:t>
      </w:r>
      <w:r w:rsidR="0051269D" w:rsidRPr="0051269D">
        <w:rPr>
          <w:rFonts w:ascii="Palatino Linotype" w:hAnsi="Palatino Linotype"/>
          <w:bCs/>
        </w:rPr>
        <w:t xml:space="preserve">per l’affidamento del servizio di manutenzione dei dispositivi antincendio della Fondazione Idis - Città </w:t>
      </w:r>
      <w:r w:rsidR="0051269D">
        <w:rPr>
          <w:rFonts w:ascii="Palatino Linotype" w:hAnsi="Palatino Linotype"/>
          <w:bCs/>
        </w:rPr>
        <w:t>D</w:t>
      </w:r>
      <w:r w:rsidR="0051269D" w:rsidRPr="0051269D">
        <w:rPr>
          <w:rFonts w:ascii="Palatino Linotype" w:hAnsi="Palatino Linotype"/>
          <w:bCs/>
        </w:rPr>
        <w:t>ella Scienza</w:t>
      </w:r>
      <w:r w:rsidR="0051269D">
        <w:rPr>
          <w:rFonts w:ascii="Palatino Linotype" w:hAnsi="Palatino Linotype"/>
          <w:bCs/>
        </w:rPr>
        <w:t xml:space="preserve"> </w:t>
      </w:r>
      <w:r w:rsidRPr="00305FC1">
        <w:rPr>
          <w:rFonts w:ascii="Palatino Linotype" w:hAnsi="Palatino Linotype"/>
        </w:rPr>
        <w:t xml:space="preserve">e, a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:rsidR="00290EB2" w:rsidRDefault="00290EB2" w:rsidP="00305FC1">
      <w:pPr>
        <w:tabs>
          <w:tab w:val="left" w:pos="993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b/>
        </w:rPr>
      </w:pPr>
    </w:p>
    <w:p w:rsidR="007C2550" w:rsidRPr="00305FC1" w:rsidRDefault="007C2550" w:rsidP="00305FC1">
      <w:pPr>
        <w:tabs>
          <w:tab w:val="left" w:pos="993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/>
        </w:rPr>
      </w:pPr>
      <w:r w:rsidRPr="00305FC1">
        <w:rPr>
          <w:rFonts w:ascii="Palatino Linotype" w:hAnsi="Palatino Linotype" w:cs="Arial"/>
          <w:b/>
        </w:rPr>
        <w:lastRenderedPageBreak/>
        <w:t>DICHIARA</w:t>
      </w:r>
    </w:p>
    <w:p w:rsidR="007C2550" w:rsidRDefault="00327073" w:rsidP="0086460E">
      <w:pPr>
        <w:numPr>
          <w:ilvl w:val="0"/>
          <w:numId w:val="13"/>
        </w:numPr>
        <w:suppressAutoHyphens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:rsidR="000E2525" w:rsidRPr="00305FC1" w:rsidRDefault="000E2525" w:rsidP="000E2525">
      <w:pPr>
        <w:suppressAutoHyphens/>
        <w:ind w:left="499"/>
        <w:jc w:val="both"/>
        <w:rPr>
          <w:rFonts w:ascii="Palatino Linotype" w:hAnsi="Palatino Linotype"/>
        </w:rPr>
      </w:pPr>
    </w:p>
    <w:p w:rsidR="0002058D" w:rsidRDefault="0002058D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 xml:space="preserve">individuale (art. 45, comma 2, </w:t>
      </w:r>
      <w:proofErr w:type="spellStart"/>
      <w:r w:rsidR="00290EB2" w:rsidRPr="00290EB2">
        <w:rPr>
          <w:rFonts w:ascii="Palatino Linotype" w:hAnsi="Palatino Linotype"/>
        </w:rPr>
        <w:t>lett</w:t>
      </w:r>
      <w:proofErr w:type="spellEnd"/>
      <w:r w:rsidR="00290EB2" w:rsidRPr="00290EB2">
        <w:rPr>
          <w:rFonts w:ascii="Palatino Linotype" w:hAnsi="Palatino Linotype"/>
        </w:rPr>
        <w:t>. a, del d.lgs. n. 50/2016);</w:t>
      </w:r>
    </w:p>
    <w:p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 xml:space="preserve">specificare </w:t>
      </w:r>
      <w:proofErr w:type="gramStart"/>
      <w:r w:rsidRPr="00801178">
        <w:rPr>
          <w:rFonts w:ascii="Palatino Linotype" w:hAnsi="Palatino Linotype"/>
        </w:rPr>
        <w:t>tipo</w:t>
      </w:r>
      <w:r>
        <w:rPr>
          <w:rFonts w:ascii="Palatino Linotype" w:hAnsi="Palatino Linotype"/>
        </w:rPr>
        <w:t xml:space="preserve"> )</w:t>
      </w:r>
      <w:proofErr w:type="gramEnd"/>
      <w:r>
        <w:rPr>
          <w:rFonts w:ascii="Palatino Linotype" w:hAnsi="Palatino Linotype"/>
        </w:rPr>
        <w:t>………………………………………………………….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 xml:space="preserve">Consorzio tra imprese artigiane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 xml:space="preserve">Consorzio stabile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c, del d.lgs. n. 50/2016);</w:t>
      </w:r>
    </w:p>
    <w:p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="00497F27" w:rsidRPr="000E2525">
        <w:rPr>
          <w:rFonts w:ascii="Palatino Linotype" w:hAnsi="Palatino Linotype"/>
        </w:rPr>
        <w:t>D.Lgs</w:t>
      </w:r>
      <w:proofErr w:type="gramEnd"/>
      <w:r w:rsidR="00497F27" w:rsidRPr="000E2525">
        <w:rPr>
          <w:rFonts w:ascii="Palatino Linotype" w:hAnsi="Palatino Linotype"/>
        </w:rPr>
        <w:t>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 xml:space="preserve">16 art. 45 – comma 2 - </w:t>
      </w:r>
      <w:proofErr w:type="spellStart"/>
      <w:r w:rsidR="0086460E" w:rsidRPr="000E2525">
        <w:rPr>
          <w:rFonts w:ascii="Palatino Linotype" w:hAnsi="Palatino Linotype"/>
        </w:rPr>
        <w:t>lett</w:t>
      </w:r>
      <w:proofErr w:type="spellEnd"/>
      <w:r w:rsidR="0086460E" w:rsidRPr="000E2525">
        <w:rPr>
          <w:rFonts w:ascii="Palatino Linotype" w:hAnsi="Palatino Linotype"/>
        </w:rPr>
        <w:t>. d)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Pr="000E2525">
        <w:rPr>
          <w:rFonts w:ascii="Palatino Linotype" w:hAnsi="Palatino Linotype"/>
        </w:rPr>
        <w:t>D.Lgs</w:t>
      </w:r>
      <w:proofErr w:type="gramEnd"/>
      <w:r w:rsidRPr="000E2525">
        <w:rPr>
          <w:rFonts w:ascii="Palatino Linotype" w:hAnsi="Palatino Linotype"/>
        </w:rPr>
        <w:t>.</w:t>
      </w:r>
      <w:proofErr w:type="spellEnd"/>
      <w:r w:rsidRPr="000E2525">
        <w:rPr>
          <w:rFonts w:ascii="Palatino Linotype" w:hAnsi="Palatino Linotype"/>
        </w:rPr>
        <w:t xml:space="preserve"> 50/2016 art. 45 – comma 2 - </w:t>
      </w:r>
      <w:proofErr w:type="spellStart"/>
      <w:r w:rsidRPr="000E2525">
        <w:rPr>
          <w:rFonts w:ascii="Palatino Linotype" w:hAnsi="Palatino Linotype"/>
        </w:rPr>
        <w:t>lett</w:t>
      </w:r>
      <w:proofErr w:type="spellEnd"/>
      <w:r w:rsidRPr="000E2525">
        <w:rPr>
          <w:rFonts w:ascii="Palatino Linotype" w:hAnsi="Palatino Linotype"/>
        </w:rPr>
        <w:t>. d)</w:t>
      </w:r>
    </w:p>
    <w:p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proofErr w:type="spellStart"/>
      <w:r>
        <w:rPr>
          <w:rFonts w:ascii="Palatino Linotype" w:hAnsi="Palatino Linotype"/>
        </w:rPr>
        <w:t>costituit</w:t>
      </w:r>
      <w:proofErr w:type="spellEnd"/>
    </w:p>
    <w:p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 xml:space="preserve">6 art. 45 – comma 2 - </w:t>
      </w:r>
      <w:proofErr w:type="spellStart"/>
      <w:r w:rsidR="00D61B55">
        <w:rPr>
          <w:rFonts w:ascii="Palatino Linotype" w:hAnsi="Palatino Linotype"/>
        </w:rPr>
        <w:t>lett</w:t>
      </w:r>
      <w:proofErr w:type="spellEnd"/>
      <w:r w:rsidR="00D61B55">
        <w:rPr>
          <w:rFonts w:ascii="Palatino Linotype" w:hAnsi="Palatino Linotype"/>
        </w:rPr>
        <w:t>. f)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proofErr w:type="gramStart"/>
      <w:r w:rsidRPr="0086460E">
        <w:rPr>
          <w:rFonts w:ascii="Palatino Linotype" w:hAnsi="Palatino Linotype" w:cs="Arial"/>
        </w:rPr>
        <w:t>D.Lgs</w:t>
      </w:r>
      <w:proofErr w:type="gramEnd"/>
      <w:r w:rsidRPr="0086460E">
        <w:rPr>
          <w:rFonts w:ascii="Palatino Linotype" w:hAnsi="Palatino Linotype" w:cs="Arial"/>
        </w:rPr>
        <w:t>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proofErr w:type="gramStart"/>
      <w:r w:rsidRPr="0086460E">
        <w:rPr>
          <w:rFonts w:ascii="Palatino Linotype" w:hAnsi="Palatino Linotype" w:cs="Arial"/>
        </w:rPr>
        <w:t>lett.g</w:t>
      </w:r>
      <w:proofErr w:type="spellEnd"/>
      <w:proofErr w:type="gramEnd"/>
      <w:r w:rsidRPr="0086460E">
        <w:rPr>
          <w:rFonts w:ascii="Palatino Linotype" w:hAnsi="Palatino Linotype" w:cs="Arial"/>
        </w:rPr>
        <w:t>);</w:t>
      </w:r>
    </w:p>
    <w:p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lastRenderedPageBreak/>
              <w:t>Dichiarazioni per RTI, Consorzi ordinari e GEIE</w:t>
            </w:r>
          </w:p>
          <w:p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:rsidTr="004C174C">
              <w:tc>
                <w:tcPr>
                  <w:tcW w:w="2534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:rsidTr="004C174C">
              <w:trPr>
                <w:trHeight w:val="347"/>
              </w:trPr>
              <w:tc>
                <w:tcPr>
                  <w:tcW w:w="5069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t>Per RTI, Consorzi ordinari e GEIE non ancora costituiti</w:t>
            </w:r>
          </w:p>
          <w:p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:rsidTr="004C174C">
              <w:trPr>
                <w:trHeight w:val="347"/>
              </w:trPr>
              <w:tc>
                <w:tcPr>
                  <w:tcW w:w="5069" w:type="dxa"/>
                </w:tcPr>
                <w:p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 xml:space="preserve">di cui all’art. 45, comma 2 </w:t>
            </w:r>
            <w:proofErr w:type="spellStart"/>
            <w:r w:rsidR="006A2EE0" w:rsidRPr="006A2EE0">
              <w:rPr>
                <w:rFonts w:ascii="Palatino Linotype" w:hAnsi="Palatino Linotype"/>
                <w:b/>
              </w:rPr>
              <w:t>lett</w:t>
            </w:r>
            <w:proofErr w:type="spellEnd"/>
            <w:r w:rsidR="006A2EE0" w:rsidRPr="006A2EE0">
              <w:rPr>
                <w:rFonts w:ascii="Palatino Linotype" w:hAnsi="Palatino Linotype"/>
                <w:b/>
              </w:rPr>
              <w:t>. b) e c), del Codice</w:t>
            </w:r>
          </w:p>
          <w:p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lastRenderedPageBreak/>
              <w:t>Dichiarazioni per aggregazioni di imprese aderenti al contratto di rete</w:t>
            </w: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lastRenderedPageBreak/>
                    <w:t>Operatore economico</w:t>
                  </w:r>
                </w:p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:rsidR="00742E70" w:rsidRDefault="00742E70" w:rsidP="00742E70">
      <w:pPr>
        <w:ind w:left="142"/>
        <w:rPr>
          <w:rFonts w:ascii="Palatino Linotype" w:hAnsi="Palatino Linotype" w:cs="Arial"/>
          <w:b/>
        </w:rPr>
      </w:pPr>
    </w:p>
    <w:p w:rsidR="00742E70" w:rsidRPr="00742E70" w:rsidRDefault="00742E70" w:rsidP="00742E70">
      <w:pPr>
        <w:ind w:left="142"/>
        <w:rPr>
          <w:rFonts w:ascii="Palatino Linotype" w:hAnsi="Palatino Linotype" w:cs="Arial"/>
          <w:b/>
        </w:rPr>
      </w:pPr>
    </w:p>
    <w:p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t>ALLEGA la seguente documentazione</w:t>
      </w:r>
    </w:p>
    <w:p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</w:t>
      </w:r>
      <w:r w:rsidRPr="004F1323">
        <w:rPr>
          <w:rFonts w:ascii="Palatino Linotype" w:hAnsi="Palatino Linotype"/>
          <w:bCs/>
          <w:szCs w:val="22"/>
        </w:rPr>
        <w:t xml:space="preserve">ocumentazione comprovante </w:t>
      </w:r>
      <w:r w:rsidRPr="004F1323">
        <w:rPr>
          <w:rFonts w:ascii="Palatino Linotype" w:hAnsi="Palatino Linotype"/>
          <w:szCs w:val="22"/>
        </w:rPr>
        <w:t xml:space="preserve">l’avvenuto </w:t>
      </w:r>
      <w:r w:rsidRPr="004F1323">
        <w:rPr>
          <w:rFonts w:ascii="Palatino Linotype" w:hAnsi="Palatino Linotype"/>
          <w:bCs/>
          <w:szCs w:val="22"/>
        </w:rPr>
        <w:t xml:space="preserve">versamento del contributo </w:t>
      </w:r>
      <w:r w:rsidRPr="004F1323">
        <w:rPr>
          <w:rFonts w:ascii="Palatino Linotype" w:hAnsi="Palatino Linotype"/>
          <w:szCs w:val="22"/>
        </w:rPr>
        <w:t xml:space="preserve">a favore </w:t>
      </w:r>
      <w:r w:rsidR="00670C74" w:rsidRPr="004F1323">
        <w:rPr>
          <w:rFonts w:ascii="Palatino Linotype" w:hAnsi="Palatino Linotype"/>
          <w:szCs w:val="22"/>
        </w:rPr>
        <w:t>dell’</w:t>
      </w:r>
      <w:r w:rsidR="00670C74" w:rsidRPr="004F1323">
        <w:rPr>
          <w:rFonts w:ascii="Palatino Linotype" w:hAnsi="Palatino Linotype"/>
          <w:bCs/>
          <w:szCs w:val="22"/>
        </w:rPr>
        <w:t>A.N.A.C.</w:t>
      </w:r>
      <w:r w:rsidRPr="004F1323">
        <w:rPr>
          <w:rFonts w:ascii="Palatino Linotype" w:hAnsi="Palatino Linotype"/>
          <w:bCs/>
          <w:szCs w:val="22"/>
        </w:rPr>
        <w:t xml:space="preserve">; </w:t>
      </w:r>
    </w:p>
    <w:p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</w:p>
    <w:p w:rsidR="00670C74" w:rsidRPr="004F1323" w:rsidRDefault="00670C74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At</w:t>
      </w:r>
      <w:r w:rsidR="00906EBD">
        <w:rPr>
          <w:rFonts w:ascii="Palatino Linotype" w:hAnsi="Palatino Linotype"/>
          <w:iCs/>
          <w:szCs w:val="22"/>
        </w:rPr>
        <w:t>testato di avvenuto sopralluogo;</w:t>
      </w:r>
    </w:p>
    <w:p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0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0"/>
      <w:r>
        <w:rPr>
          <w:rFonts w:ascii="Palatino Linotype" w:hAnsi="Palatino Linotype"/>
          <w:iCs/>
          <w:szCs w:val="22"/>
        </w:rPr>
        <w:t>;</w:t>
      </w:r>
    </w:p>
    <w:p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C11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C8" w:rsidRDefault="00617DC8">
      <w:r>
        <w:separator/>
      </w:r>
    </w:p>
  </w:endnote>
  <w:endnote w:type="continuationSeparator" w:id="0">
    <w:p w:rsidR="00617DC8" w:rsidRDefault="0061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11231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F0E">
          <w:rPr>
            <w:noProof/>
          </w:rPr>
          <w:t>5</w:t>
        </w:r>
        <w:r>
          <w:fldChar w:fldCharType="end"/>
        </w:r>
      </w:p>
    </w:sdtContent>
  </w:sdt>
  <w:p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546969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F0E">
          <w:rPr>
            <w:noProof/>
          </w:rPr>
          <w:t>1</w:t>
        </w:r>
        <w:r>
          <w:fldChar w:fldCharType="end"/>
        </w:r>
      </w:p>
    </w:sdtContent>
  </w:sdt>
  <w:p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C8" w:rsidRDefault="00617DC8">
      <w:r>
        <w:separator/>
      </w:r>
    </w:p>
  </w:footnote>
  <w:footnote w:type="continuationSeparator" w:id="0">
    <w:p w:rsidR="00617DC8" w:rsidRDefault="00617DC8">
      <w:r>
        <w:continuationSeparator/>
      </w:r>
    </w:p>
  </w:footnote>
  <w:footnote w:id="1">
    <w:p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CA38AC" w:rsidRDefault="00CA38A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F0E" w:rsidRDefault="00D01F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7D" w:rsidRDefault="00C110E5" w:rsidP="00C110E5">
    <w:pPr>
      <w:pStyle w:val="Intestazione"/>
      <w:rPr>
        <w:rFonts w:ascii="Palatino Linotype" w:hAnsi="Palatino Linotype"/>
        <w:sz w:val="20"/>
        <w:szCs w:val="20"/>
      </w:rPr>
    </w:pPr>
    <w:r w:rsidRPr="00881B80">
      <w:rPr>
        <w:rFonts w:ascii="Palatino Linotype" w:hAnsi="Palatino Linotype"/>
        <w:b/>
        <w:bCs/>
        <w:sz w:val="20"/>
        <w:szCs w:val="20"/>
      </w:rPr>
      <w:t xml:space="preserve">CIG……………….  </w:t>
    </w:r>
    <w:r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Pr="00C110E5" w:rsidRDefault="00C110E5" w:rsidP="00C110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E5" w:rsidRDefault="00C110E5" w:rsidP="00C110E5">
    <w:pPr>
      <w:pStyle w:val="Intestazione"/>
      <w:rPr>
        <w:rFonts w:ascii="Palatino Linotype" w:hAnsi="Palatino Linotype"/>
        <w:sz w:val="20"/>
        <w:szCs w:val="20"/>
      </w:rPr>
    </w:pPr>
    <w:bookmarkStart w:id="1" w:name="_GoBack"/>
    <w:r w:rsidRPr="00881B80">
      <w:rPr>
        <w:rFonts w:ascii="Palatino Linotype" w:hAnsi="Palatino Linotype"/>
        <w:b/>
        <w:bCs/>
        <w:sz w:val="20"/>
        <w:szCs w:val="20"/>
      </w:rPr>
      <w:t>CIG</w:t>
    </w:r>
    <w:r w:rsidR="00463370">
      <w:rPr>
        <w:rFonts w:ascii="Palatino Linotype" w:hAnsi="Palatino Linotype"/>
        <w:b/>
        <w:bCs/>
        <w:sz w:val="20"/>
        <w:szCs w:val="20"/>
      </w:rPr>
      <w:t xml:space="preserve"> </w:t>
    </w:r>
    <w:r w:rsidR="00463370" w:rsidRPr="00463370">
      <w:rPr>
        <w:rFonts w:ascii="Palatino Linotype" w:hAnsi="Palatino Linotype"/>
        <w:b/>
        <w:bCs/>
        <w:sz w:val="20"/>
        <w:szCs w:val="20"/>
      </w:rPr>
      <w:t>86559403A8</w:t>
    </w:r>
    <w:r w:rsidR="00463370">
      <w:rPr>
        <w:rFonts w:ascii="Palatino Linotype" w:hAnsi="Palatino Linotype"/>
        <w:b/>
        <w:bCs/>
        <w:sz w:val="20"/>
        <w:szCs w:val="20"/>
      </w:rPr>
      <w:t xml:space="preserve"> </w:t>
    </w:r>
    <w:bookmarkEnd w:id="1"/>
    <w:r w:rsidR="00463370">
      <w:rPr>
        <w:rFonts w:ascii="Palatino Linotype" w:hAnsi="Palatino Linotype"/>
        <w:b/>
        <w:bCs/>
        <w:sz w:val="20"/>
        <w:szCs w:val="20"/>
      </w:rPr>
      <w:t xml:space="preserve">- </w:t>
    </w:r>
    <w:r w:rsidRPr="00881B80">
      <w:rPr>
        <w:rFonts w:ascii="Palatino Linotype" w:hAnsi="Palatino Linotype"/>
        <w:sz w:val="20"/>
        <w:szCs w:val="20"/>
      </w:rPr>
      <w:t xml:space="preserve">ALLEGATO A </w:t>
    </w:r>
    <w:r w:rsidR="00463370">
      <w:rPr>
        <w:rFonts w:ascii="Palatino Linotype" w:hAnsi="Palatino Linotype"/>
        <w:sz w:val="20"/>
        <w:szCs w:val="20"/>
      </w:rPr>
      <w:t>-</w:t>
    </w:r>
    <w:r w:rsidRPr="00881B80">
      <w:rPr>
        <w:rFonts w:ascii="Palatino Linotype" w:hAnsi="Palatino Linotype"/>
        <w:sz w:val="20"/>
        <w:szCs w:val="20"/>
      </w:rPr>
      <w:t xml:space="preserve">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 w15:restartNumberingAfterBreak="0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 w15:restartNumberingAfterBreak="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4738"/>
    <w:rsid w:val="00081BCF"/>
    <w:rsid w:val="000844CC"/>
    <w:rsid w:val="00091FFA"/>
    <w:rsid w:val="00094FDC"/>
    <w:rsid w:val="00096A91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4428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56C3"/>
    <w:rsid w:val="003D12C4"/>
    <w:rsid w:val="003E38B7"/>
    <w:rsid w:val="003E6C56"/>
    <w:rsid w:val="00400D56"/>
    <w:rsid w:val="0043290C"/>
    <w:rsid w:val="0043308B"/>
    <w:rsid w:val="00463370"/>
    <w:rsid w:val="00466B71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1269D"/>
    <w:rsid w:val="005246E9"/>
    <w:rsid w:val="00526FB5"/>
    <w:rsid w:val="0053074C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2618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17DC8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72AFF"/>
    <w:rsid w:val="007850AA"/>
    <w:rsid w:val="007873DE"/>
    <w:rsid w:val="0079462F"/>
    <w:rsid w:val="00796278"/>
    <w:rsid w:val="007A0D6E"/>
    <w:rsid w:val="007A4DFD"/>
    <w:rsid w:val="007A645E"/>
    <w:rsid w:val="007B5396"/>
    <w:rsid w:val="007B731A"/>
    <w:rsid w:val="007C1FBF"/>
    <w:rsid w:val="007C2550"/>
    <w:rsid w:val="007C4025"/>
    <w:rsid w:val="007C540C"/>
    <w:rsid w:val="007E0206"/>
    <w:rsid w:val="007E228E"/>
    <w:rsid w:val="007F3122"/>
    <w:rsid w:val="007F6AD5"/>
    <w:rsid w:val="00801178"/>
    <w:rsid w:val="00801C31"/>
    <w:rsid w:val="008119E3"/>
    <w:rsid w:val="0081267E"/>
    <w:rsid w:val="00812A36"/>
    <w:rsid w:val="008159A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327D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C67B9"/>
    <w:rsid w:val="00CD1D1C"/>
    <w:rsid w:val="00CD4E4B"/>
    <w:rsid w:val="00CD52A7"/>
    <w:rsid w:val="00CD7866"/>
    <w:rsid w:val="00CE386B"/>
    <w:rsid w:val="00CE5CA7"/>
    <w:rsid w:val="00CF3625"/>
    <w:rsid w:val="00CF3923"/>
    <w:rsid w:val="00D01F0E"/>
    <w:rsid w:val="00D078EA"/>
    <w:rsid w:val="00D118AA"/>
    <w:rsid w:val="00D1297E"/>
    <w:rsid w:val="00D12DDB"/>
    <w:rsid w:val="00D13B96"/>
    <w:rsid w:val="00D13BD7"/>
    <w:rsid w:val="00D27671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37BC"/>
    <w:rsid w:val="00E55DE3"/>
    <w:rsid w:val="00E5721F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06F9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9ACC9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C303-F9E3-4797-96D2-7F8EA576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7</cp:revision>
  <cp:lastPrinted>2018-10-29T15:18:00Z</cp:lastPrinted>
  <dcterms:created xsi:type="dcterms:W3CDTF">2021-01-07T12:47:00Z</dcterms:created>
  <dcterms:modified xsi:type="dcterms:W3CDTF">2021-03-03T12:34:00Z</dcterms:modified>
</cp:coreProperties>
</file>